
<file path=[Content_Types].xml><?xml version="1.0" encoding="utf-8"?>
<Types xmlns="http://schemas.openxmlformats.org/package/2006/content-types">
  <Default Extension="xml" ContentType="application/xml"/>
  <Default Extension="jpeg" ContentType="image/jpeg"/>
  <Default Extension="tif" ContentType="image/tiff"/>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E6850" w14:textId="2207E8D9" w:rsidR="009348BA" w:rsidRDefault="009348BA" w:rsidP="00256FBB">
      <w:pPr>
        <w:widowControl w:val="0"/>
        <w:autoSpaceDE w:val="0"/>
        <w:autoSpaceDN w:val="0"/>
        <w:adjustRightInd w:val="0"/>
        <w:spacing w:line="320" w:lineRule="exact"/>
        <w:jc w:val="both"/>
        <w:rPr>
          <w:rFonts w:ascii="Times" w:hAnsi="Times" w:cs="Times New Roman"/>
          <w:b/>
        </w:rPr>
      </w:pPr>
      <w:r>
        <w:rPr>
          <w:rFonts w:ascii="Times" w:hAnsi="Times" w:cs="Times New Roman"/>
          <w:b/>
        </w:rPr>
        <w:t>2. Olefin Metathesis in Organic Synthesis</w:t>
      </w:r>
      <w:r w:rsidR="0063114A">
        <w:rPr>
          <w:rFonts w:ascii="Times" w:hAnsi="Times" w:cs="Times New Roman"/>
          <w:b/>
        </w:rPr>
        <w:t xml:space="preserve"> (in collaboration with A. H. Hoveyda)</w:t>
      </w:r>
    </w:p>
    <w:p w14:paraId="7A948041" w14:textId="162AED68" w:rsidR="00E17425" w:rsidRDefault="00904DD3" w:rsidP="00D0219A">
      <w:pPr>
        <w:widowControl w:val="0"/>
        <w:autoSpaceDE w:val="0"/>
        <w:autoSpaceDN w:val="0"/>
        <w:adjustRightInd w:val="0"/>
        <w:spacing w:line="320" w:lineRule="exact"/>
        <w:jc w:val="both"/>
        <w:rPr>
          <w:rFonts w:ascii="Times" w:eastAsia="Times New Roman" w:hAnsi="Times"/>
        </w:rPr>
      </w:pPr>
      <w:r>
        <w:rPr>
          <w:rFonts w:ascii="Times" w:eastAsia="Times New Roman" w:hAnsi="Times"/>
          <w:noProof/>
          <w:lang w:eastAsia="en-US"/>
        </w:rPr>
        <mc:AlternateContent>
          <mc:Choice Requires="wps">
            <w:drawing>
              <wp:anchor distT="0" distB="0" distL="114300" distR="114300" simplePos="0" relativeHeight="251663360" behindDoc="0" locked="0" layoutInCell="1" allowOverlap="1" wp14:anchorId="38C5C4D8" wp14:editId="5FB2A310">
                <wp:simplePos x="0" y="0"/>
                <wp:positionH relativeFrom="column">
                  <wp:posOffset>2794635</wp:posOffset>
                </wp:positionH>
                <wp:positionV relativeFrom="paragraph">
                  <wp:posOffset>828040</wp:posOffset>
                </wp:positionV>
                <wp:extent cx="3200400" cy="3771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AEEA4" w14:textId="577B7646" w:rsidR="007E13C4" w:rsidRDefault="007E13C4" w:rsidP="007E13C4">
                            <w:pPr>
                              <w:jc w:val="center"/>
                            </w:pPr>
                            <w:bookmarkStart w:id="0" w:name="_GoBack"/>
                            <w:r>
                              <w:rPr>
                                <w:noProof/>
                                <w:sz w:val="18"/>
                                <w:lang w:eastAsia="en-US"/>
                              </w:rPr>
                              <w:drawing>
                                <wp:inline distT="0" distB="0" distL="0" distR="0" wp14:anchorId="06E3D779" wp14:editId="7DA138FD">
                                  <wp:extent cx="2441575" cy="229572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879" cy="2296015"/>
                                          </a:xfrm>
                                          <a:prstGeom prst="rect">
                                            <a:avLst/>
                                          </a:prstGeom>
                                          <a:noFill/>
                                          <a:ln>
                                            <a:noFill/>
                                          </a:ln>
                                        </pic:spPr>
                                      </pic:pic>
                                    </a:graphicData>
                                  </a:graphic>
                                </wp:inline>
                              </w:drawing>
                            </w:r>
                          </w:p>
                          <w:p w14:paraId="1CC69286" w14:textId="77777777" w:rsidR="00904DD3" w:rsidRDefault="00904DD3" w:rsidP="007E13C4">
                            <w:pPr>
                              <w:jc w:val="center"/>
                            </w:pPr>
                          </w:p>
                          <w:p w14:paraId="7F3EA156" w14:textId="56A35B30" w:rsidR="00904DD3" w:rsidRDefault="00904DD3" w:rsidP="007E13C4">
                            <w:pPr>
                              <w:jc w:val="center"/>
                            </w:pPr>
                            <w:r>
                              <w:rPr>
                                <w:noProof/>
                                <w:sz w:val="18"/>
                                <w:lang w:eastAsia="en-US"/>
                              </w:rPr>
                              <w:drawing>
                                <wp:inline distT="0" distB="0" distL="0" distR="0" wp14:anchorId="20C06F5C" wp14:editId="53001244">
                                  <wp:extent cx="3020733" cy="1028065"/>
                                  <wp:effectExtent l="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779" cy="1028421"/>
                                          </a:xfrm>
                                          <a:prstGeom prst="rect">
                                            <a:avLst/>
                                          </a:prstGeom>
                                          <a:noFill/>
                                          <a:ln>
                                            <a:noFill/>
                                          </a:ln>
                                        </pic:spPr>
                                      </pic:pic>
                                    </a:graphicData>
                                  </a:graphic>
                                </wp:inline>
                              </w:drawing>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220.05pt;margin-top:65.2pt;width:252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" filled="f" stroked="f">
                <v:textbox>
                  <w:txbxContent>
                    <w:p w14:paraId="096AEEA4" w14:textId="577B7646" w:rsidR="007E13C4" w:rsidRDefault="007E13C4" w:rsidP="007E13C4">
                      <w:pPr>
                        <w:jc w:val="center"/>
                      </w:pPr>
                      <w:bookmarkStart w:id="1" w:name="_GoBack"/>
                      <w:r>
                        <w:rPr>
                          <w:noProof/>
                          <w:sz w:val="18"/>
                          <w:lang w:eastAsia="en-US"/>
                        </w:rPr>
                        <w:drawing>
                          <wp:inline distT="0" distB="0" distL="0" distR="0" wp14:anchorId="06E3D779" wp14:editId="7DA138FD">
                            <wp:extent cx="2441575" cy="229572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879" cy="2296015"/>
                                    </a:xfrm>
                                    <a:prstGeom prst="rect">
                                      <a:avLst/>
                                    </a:prstGeom>
                                    <a:noFill/>
                                    <a:ln>
                                      <a:noFill/>
                                    </a:ln>
                                  </pic:spPr>
                                </pic:pic>
                              </a:graphicData>
                            </a:graphic>
                          </wp:inline>
                        </w:drawing>
                      </w:r>
                    </w:p>
                    <w:p w14:paraId="1CC69286" w14:textId="77777777" w:rsidR="00904DD3" w:rsidRDefault="00904DD3" w:rsidP="007E13C4">
                      <w:pPr>
                        <w:jc w:val="center"/>
                      </w:pPr>
                    </w:p>
                    <w:p w14:paraId="7F3EA156" w14:textId="56A35B30" w:rsidR="00904DD3" w:rsidRDefault="00904DD3" w:rsidP="007E13C4">
                      <w:pPr>
                        <w:jc w:val="center"/>
                      </w:pPr>
                      <w:r>
                        <w:rPr>
                          <w:noProof/>
                          <w:sz w:val="18"/>
                          <w:lang w:eastAsia="en-US"/>
                        </w:rPr>
                        <w:drawing>
                          <wp:inline distT="0" distB="0" distL="0" distR="0" wp14:anchorId="20C06F5C" wp14:editId="53001244">
                            <wp:extent cx="3020733" cy="1028065"/>
                            <wp:effectExtent l="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779" cy="1028421"/>
                                    </a:xfrm>
                                    <a:prstGeom prst="rect">
                                      <a:avLst/>
                                    </a:prstGeom>
                                    <a:noFill/>
                                    <a:ln>
                                      <a:noFill/>
                                    </a:ln>
                                  </pic:spPr>
                                </pic:pic>
                              </a:graphicData>
                            </a:graphic>
                          </wp:inline>
                        </w:drawing>
                      </w:r>
                    </w:p>
                    <w:bookmarkEnd w:id="1"/>
                  </w:txbxContent>
                </v:textbox>
                <w10:wrap type="square"/>
              </v:shape>
            </w:pict>
          </mc:Fallback>
        </mc:AlternateContent>
      </w:r>
      <w:r w:rsidR="009348BA">
        <w:rPr>
          <w:rFonts w:ascii="Times" w:hAnsi="Times" w:cs="Times New Roman"/>
          <w:b/>
        </w:rPr>
        <w:tab/>
      </w:r>
      <w:r w:rsidR="00E17425">
        <w:rPr>
          <w:rFonts w:ascii="Times" w:hAnsi="Times" w:cs="Times New Roman"/>
        </w:rPr>
        <w:t xml:space="preserve">The </w:t>
      </w:r>
      <w:r w:rsidR="00256FBB">
        <w:rPr>
          <w:rFonts w:ascii="Times" w:hAnsi="Times" w:cs="Times New Roman"/>
        </w:rPr>
        <w:t xml:space="preserve">greatest improvement in the synthesis of C=C bonds in the last few years has been the ability to prepare disubstituted olefins that have the </w:t>
      </w:r>
      <w:r w:rsidR="00256FBB" w:rsidRPr="00256FBB">
        <w:rPr>
          <w:rFonts w:ascii="Times" w:hAnsi="Times" w:cs="Times New Roman"/>
          <w:i/>
        </w:rPr>
        <w:t>Z</w:t>
      </w:r>
      <w:r w:rsidR="00256FBB">
        <w:rPr>
          <w:rFonts w:ascii="Times" w:hAnsi="Times" w:cs="Times New Roman"/>
        </w:rPr>
        <w:t xml:space="preserve"> configuration from two terminal olefins employing a MAP (MonoAryloxide Pyrrolide) catalysts.  The i</w:t>
      </w:r>
      <w:r w:rsidR="00E17425">
        <w:rPr>
          <w:rFonts w:ascii="Times" w:hAnsi="Times" w:cs="Times New Roman"/>
        </w:rPr>
        <w:t xml:space="preserve">ntermediate metallacyclobutane complexes </w:t>
      </w:r>
      <w:r w:rsidR="00256FBB">
        <w:rPr>
          <w:rFonts w:ascii="Times" w:hAnsi="Times" w:cs="Times New Roman"/>
        </w:rPr>
        <w:t xml:space="preserve">in these reactions </w:t>
      </w:r>
      <w:r w:rsidR="00E17425">
        <w:rPr>
          <w:rFonts w:ascii="Times" w:hAnsi="Times" w:cs="Times New Roman"/>
        </w:rPr>
        <w:t xml:space="preserve">contain the phenoxide and imido ligands in apical positions.  The terphenoxide ligand forces all substituents on the metallacyclobutane rings to lie on one side of the ring, thereby ensuring formation of </w:t>
      </w:r>
      <w:r w:rsidR="00E17425" w:rsidRPr="00F81E20">
        <w:rPr>
          <w:rFonts w:ascii="Times" w:hAnsi="Times" w:cs="Times New Roman"/>
          <w:i/>
        </w:rPr>
        <w:t>Z</w:t>
      </w:r>
      <w:r w:rsidR="00E17425">
        <w:rPr>
          <w:rFonts w:ascii="Times" w:hAnsi="Times" w:cs="Times New Roman"/>
        </w:rPr>
        <w:t xml:space="preserve"> olefins in metathesis reactions.  </w:t>
      </w:r>
      <w:r w:rsidR="00E17425" w:rsidRPr="00C2652E">
        <w:rPr>
          <w:rFonts w:ascii="Times" w:eastAsia="Times New Roman" w:hAnsi="Times"/>
        </w:rPr>
        <w:t xml:space="preserve">These results are part of the continuing search for chemoselectivity </w:t>
      </w:r>
      <w:r w:rsidR="00E17425">
        <w:rPr>
          <w:rFonts w:ascii="Times" w:eastAsia="Times New Roman" w:hAnsi="Times"/>
        </w:rPr>
        <w:t>in various olefin</w:t>
      </w:r>
      <w:r w:rsidR="00E17425" w:rsidRPr="00C2652E">
        <w:rPr>
          <w:rFonts w:ascii="Times" w:eastAsia="Times New Roman" w:hAnsi="Times"/>
        </w:rPr>
        <w:t xml:space="preserve"> metathesis </w:t>
      </w:r>
      <w:r w:rsidR="00E17425">
        <w:rPr>
          <w:rFonts w:ascii="Times" w:eastAsia="Times New Roman" w:hAnsi="Times"/>
        </w:rPr>
        <w:t>reaction</w:t>
      </w:r>
      <w:r w:rsidR="00E17425" w:rsidRPr="00C2652E">
        <w:rPr>
          <w:rFonts w:ascii="Times" w:eastAsia="Times New Roman" w:hAnsi="Times"/>
        </w:rPr>
        <w:t xml:space="preserve">s (terminal, disubstituted </w:t>
      </w:r>
      <w:r w:rsidR="00E17425" w:rsidRPr="00C2652E">
        <w:rPr>
          <w:rFonts w:ascii="Times" w:eastAsia="Times New Roman" w:hAnsi="Times"/>
          <w:i/>
        </w:rPr>
        <w:t>cis</w:t>
      </w:r>
      <w:r w:rsidR="00E17425" w:rsidRPr="00C2652E">
        <w:rPr>
          <w:rFonts w:ascii="Times" w:eastAsia="Times New Roman" w:hAnsi="Times"/>
        </w:rPr>
        <w:t xml:space="preserve">- and </w:t>
      </w:r>
      <w:r w:rsidR="00E17425" w:rsidRPr="00C2652E">
        <w:rPr>
          <w:rFonts w:ascii="Times" w:eastAsia="Times New Roman" w:hAnsi="Times"/>
          <w:i/>
        </w:rPr>
        <w:t>trans</w:t>
      </w:r>
      <w:r w:rsidR="00E17425" w:rsidRPr="00C2652E">
        <w:rPr>
          <w:rFonts w:ascii="Times" w:eastAsia="Times New Roman" w:hAnsi="Times"/>
        </w:rPr>
        <w:t>-internal, 1,1-disubstituted, etc.).</w:t>
      </w:r>
      <w:r>
        <w:rPr>
          <w:rFonts w:ascii="Times" w:eastAsia="Times New Roman" w:hAnsi="Times"/>
        </w:rPr>
        <w:t xml:space="preserve">  Some representative Mo- and W-based MAP catalysts are shown in Scheme 1.</w:t>
      </w:r>
    </w:p>
    <w:p w14:paraId="2E092A7C" w14:textId="008DBE45" w:rsidR="009348BA" w:rsidRDefault="00E17425" w:rsidP="00D0219A">
      <w:pPr>
        <w:spacing w:line="320" w:lineRule="exact"/>
        <w:jc w:val="both"/>
        <w:rPr>
          <w:rFonts w:ascii="Times" w:hAnsi="Times"/>
        </w:rPr>
      </w:pPr>
      <w:r>
        <w:rPr>
          <w:rFonts w:ascii="Times" w:eastAsia="Times New Roman" w:hAnsi="Times"/>
        </w:rPr>
        <w:tab/>
        <w:t xml:space="preserve">Because </w:t>
      </w:r>
      <w:r w:rsidRPr="009F2E1B">
        <w:rPr>
          <w:rFonts w:ascii="Times" w:hAnsi="Times"/>
          <w:i/>
        </w:rPr>
        <w:t xml:space="preserve">Z </w:t>
      </w:r>
      <w:r>
        <w:rPr>
          <w:rFonts w:ascii="Times" w:hAnsi="Times"/>
        </w:rPr>
        <w:t xml:space="preserve">olefins can be made  selectively, they also </w:t>
      </w:r>
      <w:r w:rsidR="00904DD3">
        <w:rPr>
          <w:rFonts w:ascii="Times" w:hAnsi="Times"/>
        </w:rPr>
        <w:t xml:space="preserve">can </w:t>
      </w:r>
      <w:r>
        <w:rPr>
          <w:rFonts w:ascii="Times" w:hAnsi="Times"/>
        </w:rPr>
        <w:t>be consumed selectively.  For example, w</w:t>
      </w:r>
      <w:r w:rsidRPr="00C2652E">
        <w:rPr>
          <w:rFonts w:ascii="Times" w:hAnsi="Times"/>
        </w:rPr>
        <w:t xml:space="preserve">e demonstrated that the </w:t>
      </w:r>
      <w:r w:rsidRPr="00C2652E">
        <w:rPr>
          <w:rFonts w:ascii="Times" w:hAnsi="Times"/>
          <w:i/>
        </w:rPr>
        <w:t>Z</w:t>
      </w:r>
      <w:r w:rsidRPr="00C2652E">
        <w:rPr>
          <w:rFonts w:ascii="Times" w:hAnsi="Times"/>
        </w:rPr>
        <w:t xml:space="preserve"> isomer of an easily accessible </w:t>
      </w:r>
      <w:r w:rsidRPr="00C2652E">
        <w:rPr>
          <w:rFonts w:ascii="Times" w:hAnsi="Times"/>
          <w:i/>
        </w:rPr>
        <w:t>E/Z</w:t>
      </w:r>
      <w:r w:rsidRPr="00C2652E">
        <w:rPr>
          <w:rFonts w:ascii="Times" w:hAnsi="Times"/>
        </w:rPr>
        <w:t xml:space="preserve"> mixture can be destroyed selectively in the presence of ethylene and the </w:t>
      </w:r>
      <w:r w:rsidRPr="00C2652E">
        <w:rPr>
          <w:rFonts w:ascii="Times" w:hAnsi="Times"/>
          <w:i/>
        </w:rPr>
        <w:t xml:space="preserve">E </w:t>
      </w:r>
      <w:r w:rsidRPr="00C2652E">
        <w:rPr>
          <w:rFonts w:ascii="Times" w:hAnsi="Times"/>
        </w:rPr>
        <w:t xml:space="preserve">alkene thereby isolated readily in high yield and purity.  Therefore, it is now possible to prepare </w:t>
      </w:r>
      <w:r w:rsidRPr="00C2652E">
        <w:rPr>
          <w:rFonts w:ascii="Times" w:hAnsi="Times"/>
          <w:i/>
        </w:rPr>
        <w:t>E</w:t>
      </w:r>
      <w:r w:rsidRPr="00C2652E">
        <w:rPr>
          <w:rFonts w:ascii="Times" w:hAnsi="Times"/>
        </w:rPr>
        <w:t xml:space="preserve"> olefins</w:t>
      </w:r>
      <w:r>
        <w:rPr>
          <w:rFonts w:ascii="Times" w:hAnsi="Times"/>
        </w:rPr>
        <w:t xml:space="preserve"> indirectly</w:t>
      </w:r>
      <w:r w:rsidRPr="00C2652E">
        <w:rPr>
          <w:rFonts w:ascii="Times" w:hAnsi="Times"/>
        </w:rPr>
        <w:t xml:space="preserve"> through selective ethenolysis of the </w:t>
      </w:r>
      <w:r w:rsidRPr="00C2652E">
        <w:rPr>
          <w:rFonts w:ascii="Times" w:hAnsi="Times"/>
          <w:i/>
        </w:rPr>
        <w:t>Z</w:t>
      </w:r>
      <w:r w:rsidRPr="00C2652E">
        <w:rPr>
          <w:rFonts w:ascii="Times" w:hAnsi="Times"/>
        </w:rPr>
        <w:t xml:space="preserve"> olefin (usually ~20%) in an </w:t>
      </w:r>
      <w:r w:rsidRPr="00C2652E">
        <w:rPr>
          <w:rFonts w:ascii="Times" w:hAnsi="Times"/>
          <w:i/>
        </w:rPr>
        <w:t>E/Z</w:t>
      </w:r>
      <w:r w:rsidRPr="00C2652E">
        <w:rPr>
          <w:rFonts w:ascii="Times" w:hAnsi="Times"/>
        </w:rPr>
        <w:t xml:space="preserve"> mixture. </w:t>
      </w:r>
    </w:p>
    <w:p w14:paraId="7D1EAD7C" w14:textId="77777777" w:rsidR="00D0219A" w:rsidRDefault="00AE506B" w:rsidP="00D0219A">
      <w:pPr>
        <w:widowControl w:val="0"/>
        <w:autoSpaceDE w:val="0"/>
        <w:autoSpaceDN w:val="0"/>
        <w:adjustRightInd w:val="0"/>
        <w:spacing w:line="320" w:lineRule="exact"/>
        <w:jc w:val="both"/>
        <w:rPr>
          <w:rFonts w:ascii="Times" w:eastAsia="Times New Roman" w:hAnsi="Times"/>
        </w:rPr>
      </w:pPr>
      <w:r>
        <w:rPr>
          <w:rFonts w:ascii="Times" w:hAnsi="Times"/>
          <w:noProof/>
          <w:lang w:eastAsia="en-US"/>
        </w:rPr>
        <mc:AlternateContent>
          <mc:Choice Requires="wps">
            <w:drawing>
              <wp:anchor distT="0" distB="0" distL="114300" distR="114300" simplePos="0" relativeHeight="251665408" behindDoc="0" locked="0" layoutInCell="1" allowOverlap="1" wp14:anchorId="1F70CA0C" wp14:editId="4503E189">
                <wp:simplePos x="0" y="0"/>
                <wp:positionH relativeFrom="column">
                  <wp:posOffset>3023235</wp:posOffset>
                </wp:positionH>
                <wp:positionV relativeFrom="paragraph">
                  <wp:posOffset>586740</wp:posOffset>
                </wp:positionV>
                <wp:extent cx="2857500" cy="1485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51E7C" w14:textId="77777777" w:rsidR="00AE506B" w:rsidRDefault="00AE506B" w:rsidP="00AE506B">
                            <w:pPr>
                              <w:jc w:val="center"/>
                            </w:pPr>
                            <w:r>
                              <w:rPr>
                                <w:noProof/>
                                <w:lang w:eastAsia="en-US"/>
                              </w:rPr>
                              <w:drawing>
                                <wp:inline distT="0" distB="0" distL="0" distR="0" wp14:anchorId="421032A7" wp14:editId="027407E3">
                                  <wp:extent cx="2299335" cy="1336100"/>
                                  <wp:effectExtent l="0" t="0" r="12065" b="1016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299" cy="1336660"/>
                                          </a:xfrm>
                                          <a:prstGeom prst="rect">
                                            <a:avLst/>
                                          </a:prstGeom>
                                          <a:noFill/>
                                          <a:ln>
                                            <a:noFill/>
                                          </a:ln>
                                        </pic:spPr>
                                      </pic:pic>
                                    </a:graphicData>
                                  </a:graphic>
                                </wp:inline>
                              </w:drawing>
                            </w:r>
                          </w:p>
                          <w:p w14:paraId="62CF3424" w14:textId="77777777" w:rsidR="00AE506B" w:rsidRDefault="00AE506B" w:rsidP="00AE50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38.05pt;margin-top:46.2pt;width:22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" filled="f" stroked="f">
                <v:textbox>
                  <w:txbxContent>
                    <w:p w14:paraId="1AE51E7C" w14:textId="77777777" w:rsidR="00AE506B" w:rsidRDefault="00AE506B" w:rsidP="00AE506B">
                      <w:pPr>
                        <w:jc w:val="center"/>
                      </w:pPr>
                      <w:r>
                        <w:rPr>
                          <w:noProof/>
                          <w:lang w:eastAsia="en-US"/>
                        </w:rPr>
                        <w:drawing>
                          <wp:inline distT="0" distB="0" distL="0" distR="0" wp14:anchorId="421032A7" wp14:editId="027407E3">
                            <wp:extent cx="2299335" cy="1336100"/>
                            <wp:effectExtent l="0" t="0" r="12065" b="1016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299" cy="1336660"/>
                                    </a:xfrm>
                                    <a:prstGeom prst="rect">
                                      <a:avLst/>
                                    </a:prstGeom>
                                    <a:noFill/>
                                    <a:ln>
                                      <a:noFill/>
                                    </a:ln>
                                  </pic:spPr>
                                </pic:pic>
                              </a:graphicData>
                            </a:graphic>
                          </wp:inline>
                        </w:drawing>
                      </w:r>
                    </w:p>
                    <w:p w14:paraId="62CF3424" w14:textId="77777777" w:rsidR="00AE506B" w:rsidRDefault="00AE506B" w:rsidP="00AE506B">
                      <w:pPr>
                        <w:jc w:val="center"/>
                      </w:pPr>
                    </w:p>
                  </w:txbxContent>
                </v:textbox>
                <w10:wrap type="square"/>
              </v:shape>
            </w:pict>
          </mc:Fallback>
        </mc:AlternateContent>
      </w:r>
      <w:r>
        <w:tab/>
        <w:t>Both electron-withdrawing imido l</w:t>
      </w:r>
      <w:r w:rsidRPr="00EA7431">
        <w:t>igand</w:t>
      </w:r>
      <w:r>
        <w:t>s and t</w:t>
      </w:r>
      <w:r w:rsidRPr="00C00327">
        <w:rPr>
          <w:rFonts w:ascii="Times" w:hAnsi="Times"/>
        </w:rPr>
        <w:t>ungsten</w:t>
      </w:r>
      <w:r>
        <w:rPr>
          <w:rFonts w:ascii="Times" w:hAnsi="Times"/>
        </w:rPr>
        <w:t xml:space="preserve"> complexes have been most desirable in several applications recently.  We have found that tungsten</w:t>
      </w:r>
      <w:r w:rsidRPr="00C00327">
        <w:rPr>
          <w:rFonts w:ascii="Times" w:hAnsi="Times"/>
        </w:rPr>
        <w:t xml:space="preserve"> NAr</w:t>
      </w:r>
      <w:r w:rsidRPr="00C00327">
        <w:rPr>
          <w:rFonts w:ascii="Times" w:hAnsi="Times"/>
          <w:vertAlign w:val="superscript"/>
        </w:rPr>
        <w:t xml:space="preserve">R </w:t>
      </w:r>
      <w:r w:rsidRPr="00C00327">
        <w:rPr>
          <w:rFonts w:ascii="Times" w:hAnsi="Times"/>
        </w:rPr>
        <w:t xml:space="preserve">alkylidene complexes </w:t>
      </w:r>
      <w:r>
        <w:rPr>
          <w:rFonts w:ascii="Times" w:hAnsi="Times"/>
        </w:rPr>
        <w:t>can be</w:t>
      </w:r>
      <w:r w:rsidRPr="00C00327">
        <w:rPr>
          <w:rFonts w:ascii="Times" w:hAnsi="Times"/>
        </w:rPr>
        <w:t xml:space="preserve"> prepared that contain the electron-withdrawing Ar</w:t>
      </w:r>
      <w:r w:rsidRPr="00C00327">
        <w:rPr>
          <w:rFonts w:ascii="Times" w:hAnsi="Times"/>
          <w:vertAlign w:val="superscript"/>
        </w:rPr>
        <w:t>R</w:t>
      </w:r>
      <w:r w:rsidRPr="00C00327">
        <w:rPr>
          <w:rFonts w:ascii="Times" w:hAnsi="Times"/>
        </w:rPr>
        <w:t xml:space="preserve"> groups 2,4,6-X</w:t>
      </w:r>
      <w:r w:rsidRPr="00C00327">
        <w:rPr>
          <w:rFonts w:ascii="Times" w:hAnsi="Times"/>
          <w:vertAlign w:val="subscript"/>
        </w:rPr>
        <w:t>3</w:t>
      </w:r>
      <w:r w:rsidRPr="00C00327">
        <w:rPr>
          <w:rFonts w:ascii="Times" w:hAnsi="Times"/>
        </w:rPr>
        <w:t>C</w:t>
      </w:r>
      <w:r w:rsidRPr="00C00327">
        <w:rPr>
          <w:rFonts w:ascii="Times" w:hAnsi="Times"/>
          <w:vertAlign w:val="subscript"/>
        </w:rPr>
        <w:t>6</w:t>
      </w:r>
      <w:r w:rsidRPr="00C00327">
        <w:rPr>
          <w:rFonts w:ascii="Times" w:hAnsi="Times"/>
        </w:rPr>
        <w:t>H</w:t>
      </w:r>
      <w:r w:rsidRPr="00C00327">
        <w:rPr>
          <w:rFonts w:ascii="Times" w:hAnsi="Times"/>
          <w:vertAlign w:val="subscript"/>
        </w:rPr>
        <w:t>2</w:t>
      </w:r>
      <w:r w:rsidRPr="00C00327">
        <w:rPr>
          <w:rFonts w:ascii="Times" w:hAnsi="Times"/>
        </w:rPr>
        <w:t xml:space="preserve"> (Ar</w:t>
      </w:r>
      <w:r w:rsidRPr="00C00327">
        <w:rPr>
          <w:rFonts w:ascii="Times" w:hAnsi="Times"/>
          <w:vertAlign w:val="superscript"/>
        </w:rPr>
        <w:t>X3</w:t>
      </w:r>
      <w:r w:rsidRPr="00C00327">
        <w:rPr>
          <w:rFonts w:ascii="Times" w:hAnsi="Times"/>
        </w:rPr>
        <w:t>, X = Cl, Br), 2,6-Cl</w:t>
      </w:r>
      <w:r w:rsidRPr="00C00327">
        <w:rPr>
          <w:rFonts w:ascii="Times" w:hAnsi="Times"/>
          <w:vertAlign w:val="subscript"/>
        </w:rPr>
        <w:t>2</w:t>
      </w:r>
      <w:r w:rsidRPr="00C00327">
        <w:rPr>
          <w:rFonts w:ascii="Times" w:hAnsi="Times"/>
        </w:rPr>
        <w:t>-4-CF</w:t>
      </w:r>
      <w:r w:rsidRPr="00C00327">
        <w:rPr>
          <w:rFonts w:ascii="Times" w:hAnsi="Times"/>
          <w:vertAlign w:val="subscript"/>
        </w:rPr>
        <w:t>3</w:t>
      </w:r>
      <w:r w:rsidRPr="00C00327">
        <w:rPr>
          <w:rFonts w:ascii="Times" w:hAnsi="Times"/>
        </w:rPr>
        <w:t>C</w:t>
      </w:r>
      <w:r w:rsidRPr="00C00327">
        <w:rPr>
          <w:rFonts w:ascii="Times" w:hAnsi="Times"/>
          <w:vertAlign w:val="subscript"/>
        </w:rPr>
        <w:t>6</w:t>
      </w:r>
      <w:r w:rsidRPr="00C00327">
        <w:rPr>
          <w:rFonts w:ascii="Times" w:hAnsi="Times"/>
        </w:rPr>
        <w:t>H</w:t>
      </w:r>
      <w:r w:rsidRPr="00C00327">
        <w:rPr>
          <w:rFonts w:ascii="Times" w:hAnsi="Times"/>
          <w:vertAlign w:val="subscript"/>
        </w:rPr>
        <w:t>2</w:t>
      </w:r>
      <w:r w:rsidRPr="00C00327">
        <w:rPr>
          <w:rFonts w:ascii="Times" w:hAnsi="Times"/>
        </w:rPr>
        <w:t xml:space="preserve"> (Ar</w:t>
      </w:r>
      <w:r w:rsidRPr="00C00327">
        <w:rPr>
          <w:rFonts w:ascii="Times" w:hAnsi="Times"/>
          <w:vertAlign w:val="superscript"/>
        </w:rPr>
        <w:t>Cl2CF3</w:t>
      </w:r>
      <w:r w:rsidRPr="00C00327">
        <w:rPr>
          <w:rFonts w:ascii="Times" w:hAnsi="Times"/>
        </w:rPr>
        <w:t>), and 3,5-(CF</w:t>
      </w:r>
      <w:r w:rsidRPr="00C00327">
        <w:rPr>
          <w:rFonts w:ascii="Times" w:hAnsi="Times"/>
          <w:vertAlign w:val="subscript"/>
        </w:rPr>
        <w:t>3</w:t>
      </w:r>
      <w:r w:rsidRPr="00C00327">
        <w:rPr>
          <w:rFonts w:ascii="Times" w:hAnsi="Times"/>
        </w:rPr>
        <w:t>)</w:t>
      </w:r>
      <w:r w:rsidRPr="00C00327">
        <w:rPr>
          <w:rFonts w:ascii="Times" w:hAnsi="Times"/>
          <w:vertAlign w:val="subscript"/>
        </w:rPr>
        <w:t>2</w:t>
      </w:r>
      <w:r w:rsidRPr="00C00327">
        <w:rPr>
          <w:rFonts w:ascii="Times" w:hAnsi="Times"/>
        </w:rPr>
        <w:t>C</w:t>
      </w:r>
      <w:r w:rsidRPr="00C00327">
        <w:rPr>
          <w:rFonts w:ascii="Times" w:hAnsi="Times"/>
          <w:vertAlign w:val="subscript"/>
        </w:rPr>
        <w:t>6</w:t>
      </w:r>
      <w:r w:rsidRPr="00C00327">
        <w:rPr>
          <w:rFonts w:ascii="Times" w:hAnsi="Times"/>
        </w:rPr>
        <w:t>H</w:t>
      </w:r>
      <w:r w:rsidRPr="00C00327">
        <w:rPr>
          <w:rFonts w:ascii="Times" w:hAnsi="Times"/>
          <w:vertAlign w:val="subscript"/>
        </w:rPr>
        <w:t>3</w:t>
      </w:r>
      <w:r w:rsidRPr="00C00327">
        <w:rPr>
          <w:rFonts w:ascii="Times" w:hAnsi="Times"/>
        </w:rPr>
        <w:t xml:space="preserve"> (Ar</w:t>
      </w:r>
      <w:r w:rsidRPr="00C00327">
        <w:rPr>
          <w:rFonts w:ascii="Times" w:hAnsi="Times"/>
          <w:vertAlign w:val="superscript"/>
        </w:rPr>
        <w:t>(CF3)2</w:t>
      </w:r>
      <w:r w:rsidRPr="00C00327">
        <w:rPr>
          <w:rFonts w:ascii="Times" w:hAnsi="Times"/>
        </w:rPr>
        <w:t>).  Reported complexes include W(NAr</w:t>
      </w:r>
      <w:r w:rsidRPr="00C00327">
        <w:rPr>
          <w:rFonts w:ascii="Times" w:hAnsi="Times"/>
          <w:vertAlign w:val="superscript"/>
        </w:rPr>
        <w:t>R</w:t>
      </w:r>
      <w:r w:rsidRPr="00C00327">
        <w:rPr>
          <w:rFonts w:ascii="Times" w:hAnsi="Times"/>
        </w:rPr>
        <w:t>)</w:t>
      </w:r>
      <w:r w:rsidRPr="00C00327">
        <w:rPr>
          <w:rFonts w:ascii="Times" w:hAnsi="Times"/>
          <w:vertAlign w:val="subscript"/>
        </w:rPr>
        <w:t>2</w:t>
      </w:r>
      <w:r w:rsidRPr="00C00327">
        <w:rPr>
          <w:rFonts w:ascii="Times" w:hAnsi="Times"/>
        </w:rPr>
        <w:t>Cl</w:t>
      </w:r>
      <w:r w:rsidRPr="00C00327">
        <w:rPr>
          <w:rFonts w:ascii="Times" w:hAnsi="Times"/>
          <w:vertAlign w:val="subscript"/>
        </w:rPr>
        <w:t>2</w:t>
      </w:r>
      <w:r w:rsidRPr="00C00327">
        <w:rPr>
          <w:rFonts w:ascii="Times" w:hAnsi="Times"/>
        </w:rPr>
        <w:t>(dme) (dme = 1,2-dimethoxyethane), W(NAr</w:t>
      </w:r>
      <w:r w:rsidRPr="00C00327">
        <w:rPr>
          <w:rFonts w:ascii="Times" w:hAnsi="Times"/>
          <w:vertAlign w:val="superscript"/>
        </w:rPr>
        <w:t>R</w:t>
      </w:r>
      <w:r w:rsidRPr="00C00327">
        <w:rPr>
          <w:rFonts w:ascii="Times" w:hAnsi="Times"/>
        </w:rPr>
        <w:t>)</w:t>
      </w:r>
      <w:r w:rsidRPr="00C00327">
        <w:rPr>
          <w:rFonts w:ascii="Times" w:hAnsi="Times"/>
          <w:vertAlign w:val="subscript"/>
        </w:rPr>
        <w:t>2</w:t>
      </w:r>
      <w:r w:rsidRPr="00C00327">
        <w:rPr>
          <w:rFonts w:ascii="Times" w:hAnsi="Times"/>
        </w:rPr>
        <w:t>(CH</w:t>
      </w:r>
      <w:r w:rsidRPr="00C00327">
        <w:rPr>
          <w:rFonts w:ascii="Times" w:hAnsi="Times"/>
          <w:vertAlign w:val="subscript"/>
        </w:rPr>
        <w:t>2</w:t>
      </w:r>
      <w:r w:rsidRPr="00C00327">
        <w:rPr>
          <w:rFonts w:ascii="Times" w:hAnsi="Times"/>
        </w:rPr>
        <w:t>CMe</w:t>
      </w:r>
      <w:r w:rsidRPr="00C00327">
        <w:rPr>
          <w:rFonts w:ascii="Times" w:hAnsi="Times"/>
          <w:vertAlign w:val="subscript"/>
        </w:rPr>
        <w:t>3</w:t>
      </w:r>
      <w:r w:rsidRPr="00C00327">
        <w:rPr>
          <w:rFonts w:ascii="Times" w:hAnsi="Times"/>
        </w:rPr>
        <w:t>)</w:t>
      </w:r>
      <w:r w:rsidRPr="00C00327">
        <w:rPr>
          <w:rFonts w:ascii="Times" w:hAnsi="Times"/>
          <w:vertAlign w:val="subscript"/>
        </w:rPr>
        <w:t>2</w:t>
      </w:r>
      <w:r w:rsidRPr="00C00327">
        <w:rPr>
          <w:rFonts w:ascii="Times" w:hAnsi="Times"/>
        </w:rPr>
        <w:t>, W(NAr</w:t>
      </w:r>
      <w:r w:rsidRPr="00C00327">
        <w:rPr>
          <w:rFonts w:ascii="Times" w:hAnsi="Times"/>
          <w:vertAlign w:val="superscript"/>
        </w:rPr>
        <w:t>R</w:t>
      </w:r>
      <w:r w:rsidRPr="00C00327">
        <w:rPr>
          <w:rFonts w:ascii="Times" w:hAnsi="Times"/>
        </w:rPr>
        <w:t>)(CHCMe</w:t>
      </w:r>
      <w:r w:rsidRPr="00C00327">
        <w:rPr>
          <w:rFonts w:ascii="Times" w:hAnsi="Times"/>
          <w:vertAlign w:val="subscript"/>
        </w:rPr>
        <w:t>3</w:t>
      </w:r>
      <w:r w:rsidRPr="00C00327">
        <w:rPr>
          <w:rFonts w:ascii="Times" w:hAnsi="Times"/>
        </w:rPr>
        <w:t>)(OTf)</w:t>
      </w:r>
      <w:r w:rsidRPr="00C00327">
        <w:rPr>
          <w:rFonts w:ascii="Times" w:hAnsi="Times"/>
          <w:vertAlign w:val="subscript"/>
        </w:rPr>
        <w:t>2</w:t>
      </w:r>
      <w:r w:rsidRPr="00C00327">
        <w:rPr>
          <w:rFonts w:ascii="Times" w:hAnsi="Times"/>
        </w:rPr>
        <w:t>(dme), and W(NAr</w:t>
      </w:r>
      <w:r w:rsidRPr="00C00327">
        <w:rPr>
          <w:rFonts w:ascii="Times" w:hAnsi="Times"/>
          <w:vertAlign w:val="superscript"/>
        </w:rPr>
        <w:t>R</w:t>
      </w:r>
      <w:r w:rsidRPr="00C00327">
        <w:rPr>
          <w:rFonts w:ascii="Times" w:hAnsi="Times"/>
        </w:rPr>
        <w:t>)(CHCMe</w:t>
      </w:r>
      <w:r w:rsidRPr="00C00327">
        <w:rPr>
          <w:rFonts w:ascii="Times" w:hAnsi="Times"/>
          <w:vertAlign w:val="subscript"/>
        </w:rPr>
        <w:t>3</w:t>
      </w:r>
      <w:r w:rsidRPr="00C00327">
        <w:rPr>
          <w:rFonts w:ascii="Times" w:hAnsi="Times"/>
        </w:rPr>
        <w:t>)(ODBMP)</w:t>
      </w:r>
      <w:r w:rsidRPr="00C00327">
        <w:rPr>
          <w:rFonts w:ascii="Times" w:hAnsi="Times"/>
          <w:vertAlign w:val="subscript"/>
        </w:rPr>
        <w:t>2</w:t>
      </w:r>
      <w:r w:rsidRPr="00C00327">
        <w:rPr>
          <w:rFonts w:ascii="Times" w:hAnsi="Times"/>
        </w:rPr>
        <w:t xml:space="preserve"> (DBMP= 4-Me-2,6-(CHPh</w:t>
      </w:r>
      <w:r w:rsidRPr="00C00327">
        <w:rPr>
          <w:rFonts w:ascii="Times" w:hAnsi="Times"/>
          <w:vertAlign w:val="subscript"/>
        </w:rPr>
        <w:t>2</w:t>
      </w:r>
      <w:r w:rsidRPr="00C00327">
        <w:rPr>
          <w:rFonts w:ascii="Times" w:hAnsi="Times"/>
        </w:rPr>
        <w:t>)C</w:t>
      </w:r>
      <w:r w:rsidRPr="00C00327">
        <w:rPr>
          <w:rFonts w:ascii="Times" w:hAnsi="Times"/>
          <w:vertAlign w:val="subscript"/>
        </w:rPr>
        <w:t>6</w:t>
      </w:r>
      <w:r w:rsidRPr="00C00327">
        <w:rPr>
          <w:rFonts w:ascii="Times" w:hAnsi="Times"/>
        </w:rPr>
        <w:t>H</w:t>
      </w:r>
      <w:r w:rsidRPr="00C00327">
        <w:rPr>
          <w:rFonts w:ascii="Times" w:hAnsi="Times"/>
          <w:vertAlign w:val="subscript"/>
        </w:rPr>
        <w:t>2</w:t>
      </w:r>
      <w:r w:rsidRPr="00C00327">
        <w:rPr>
          <w:rFonts w:ascii="Times" w:hAnsi="Times"/>
        </w:rPr>
        <w:t xml:space="preserve">.   </w:t>
      </w:r>
      <w:r>
        <w:rPr>
          <w:rFonts w:ascii="Times" w:hAnsi="Times"/>
        </w:rPr>
        <w:t>The bisimido intermediates were prepared in good yields through addition of RNHTMS to WCl</w:t>
      </w:r>
      <w:r w:rsidRPr="00C00327">
        <w:rPr>
          <w:rFonts w:ascii="Times" w:hAnsi="Times"/>
          <w:vertAlign w:val="subscript"/>
        </w:rPr>
        <w:t>6</w:t>
      </w:r>
      <w:r>
        <w:rPr>
          <w:rFonts w:ascii="Times" w:hAnsi="Times"/>
        </w:rPr>
        <w:t xml:space="preserve">, a route which avoids the potentially problematic replacement of W=O with W=NR constructs.  Addition of two neopentyl groups followed by addition of triflic acid yields the </w:t>
      </w:r>
      <w:r w:rsidRPr="00C00327">
        <w:rPr>
          <w:rFonts w:ascii="Times" w:hAnsi="Times"/>
        </w:rPr>
        <w:lastRenderedPageBreak/>
        <w:t>W(NAr</w:t>
      </w:r>
      <w:r w:rsidRPr="00C00327">
        <w:rPr>
          <w:rFonts w:ascii="Times" w:hAnsi="Times"/>
          <w:vertAlign w:val="superscript"/>
        </w:rPr>
        <w:t>R</w:t>
      </w:r>
      <w:r w:rsidRPr="00C00327">
        <w:rPr>
          <w:rFonts w:ascii="Times" w:hAnsi="Times"/>
        </w:rPr>
        <w:t>)(CH</w:t>
      </w:r>
      <w:r w:rsidRPr="00C00327">
        <w:rPr>
          <w:rFonts w:ascii="Times" w:hAnsi="Times"/>
          <w:vertAlign w:val="subscript"/>
        </w:rPr>
        <w:t>2</w:t>
      </w:r>
      <w:r w:rsidRPr="00C00327">
        <w:rPr>
          <w:rFonts w:ascii="Times" w:hAnsi="Times"/>
        </w:rPr>
        <w:t>CMe</w:t>
      </w:r>
      <w:r w:rsidRPr="00C00327">
        <w:rPr>
          <w:rFonts w:ascii="Times" w:hAnsi="Times"/>
          <w:vertAlign w:val="subscript"/>
        </w:rPr>
        <w:t>3</w:t>
      </w:r>
      <w:r>
        <w:rPr>
          <w:rFonts w:ascii="Times" w:hAnsi="Times"/>
        </w:rPr>
        <w:t>)(OTf)</w:t>
      </w:r>
      <w:r w:rsidRPr="00C24A45">
        <w:rPr>
          <w:rFonts w:ascii="Times" w:hAnsi="Times"/>
          <w:vertAlign w:val="subscript"/>
        </w:rPr>
        <w:t>2</w:t>
      </w:r>
      <w:r>
        <w:rPr>
          <w:rFonts w:ascii="Times" w:hAnsi="Times"/>
        </w:rPr>
        <w:t xml:space="preserve">(1,2-dimethoxyethane) starting materials. </w:t>
      </w:r>
    </w:p>
    <w:p w14:paraId="19EFB0D9" w14:textId="77777777" w:rsidR="00D0219A" w:rsidRDefault="00AE506B" w:rsidP="00D0219A">
      <w:pPr>
        <w:widowControl w:val="0"/>
        <w:autoSpaceDE w:val="0"/>
        <w:autoSpaceDN w:val="0"/>
        <w:adjustRightInd w:val="0"/>
        <w:spacing w:line="320" w:lineRule="exact"/>
        <w:jc w:val="both"/>
        <w:rPr>
          <w:rFonts w:ascii="Times" w:eastAsia="Times New Roman" w:hAnsi="Times"/>
        </w:rPr>
      </w:pPr>
      <w:r>
        <w:rPr>
          <w:noProof/>
          <w:szCs w:val="21"/>
          <w:lang w:eastAsia="en-US"/>
        </w:rPr>
        <mc:AlternateContent>
          <mc:Choice Requires="wps">
            <w:drawing>
              <wp:anchor distT="0" distB="0" distL="114300" distR="114300" simplePos="0" relativeHeight="251666432" behindDoc="0" locked="0" layoutInCell="1" allowOverlap="1" wp14:anchorId="40F020EE" wp14:editId="572C3455">
                <wp:simplePos x="0" y="0"/>
                <wp:positionH relativeFrom="column">
                  <wp:posOffset>3251835</wp:posOffset>
                </wp:positionH>
                <wp:positionV relativeFrom="paragraph">
                  <wp:posOffset>345440</wp:posOffset>
                </wp:positionV>
                <wp:extent cx="2743200" cy="2743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F536D" w14:textId="77777777" w:rsidR="00AE506B" w:rsidRDefault="00AE506B" w:rsidP="00AE506B">
                            <w:pPr>
                              <w:jc w:val="center"/>
                            </w:pPr>
                            <w:r>
                              <w:rPr>
                                <w:noProof/>
                                <w:lang w:eastAsia="en-US"/>
                              </w:rPr>
                              <w:drawing>
                                <wp:inline distT="0" distB="0" distL="0" distR="0" wp14:anchorId="585E200B" wp14:editId="2E003737">
                                  <wp:extent cx="249555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3095a.tif"/>
                                          <pic:cNvPicPr/>
                                        </pic:nvPicPr>
                                        <pic:blipFill>
                                          <a:blip r:embed="rId10">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14:paraId="3C104CC6" w14:textId="77777777" w:rsidR="00AE506B" w:rsidRPr="00DF1927" w:rsidRDefault="00AE506B" w:rsidP="00AE506B">
                            <w:pPr>
                              <w:jc w:val="center"/>
                              <w:rPr>
                                <w:rFonts w:ascii="Times" w:hAnsi="Times"/>
                                <w:sz w:val="20"/>
                                <w:szCs w:val="20"/>
                              </w:rPr>
                            </w:pPr>
                            <w:r w:rsidRPr="00DF1927">
                              <w:rPr>
                                <w:rFonts w:ascii="Times" w:hAnsi="Times"/>
                                <w:sz w:val="20"/>
                                <w:szCs w:val="20"/>
                              </w:rPr>
                              <w:t>Structure of W(NAr*)</w:t>
                            </w:r>
                            <w:r>
                              <w:rPr>
                                <w:rFonts w:ascii="Times" w:hAnsi="Times"/>
                                <w:sz w:val="20"/>
                                <w:szCs w:val="20"/>
                              </w:rPr>
                              <w:t>(</w:t>
                            </w:r>
                            <w:r w:rsidRPr="00DF1927">
                              <w:rPr>
                                <w:rFonts w:ascii="Times" w:hAnsi="Times"/>
                                <w:sz w:val="20"/>
                                <w:szCs w:val="20"/>
                              </w:rPr>
                              <w:t>CH</w:t>
                            </w:r>
                            <w:r w:rsidRPr="00DF1927">
                              <w:rPr>
                                <w:rFonts w:ascii="Times" w:hAnsi="Times"/>
                                <w:sz w:val="20"/>
                                <w:szCs w:val="20"/>
                                <w:vertAlign w:val="subscript"/>
                              </w:rPr>
                              <w:t>2</w:t>
                            </w:r>
                            <w:r w:rsidRPr="00DF1927">
                              <w:rPr>
                                <w:rFonts w:ascii="Times" w:hAnsi="Times"/>
                                <w:sz w:val="20"/>
                                <w:szCs w:val="20"/>
                              </w:rPr>
                              <w:t>)</w:t>
                            </w:r>
                            <w:r>
                              <w:rPr>
                                <w:rFonts w:ascii="Times" w:hAnsi="Times"/>
                                <w:sz w:val="20"/>
                                <w:szCs w:val="20"/>
                              </w:rPr>
                              <w:t>(</w:t>
                            </w:r>
                            <w:r w:rsidRPr="00DF1927">
                              <w:rPr>
                                <w:rFonts w:ascii="Times" w:hAnsi="Times"/>
                                <w:sz w:val="20"/>
                                <w:szCs w:val="20"/>
                              </w:rPr>
                              <w:t>Me</w:t>
                            </w:r>
                            <w:r w:rsidRPr="00DF1927">
                              <w:rPr>
                                <w:rFonts w:ascii="Times" w:hAnsi="Times"/>
                                <w:sz w:val="20"/>
                                <w:szCs w:val="20"/>
                                <w:vertAlign w:val="subscript"/>
                              </w:rPr>
                              <w:t>2</w:t>
                            </w:r>
                            <w:r w:rsidRPr="00DF1927">
                              <w:rPr>
                                <w:rFonts w:ascii="Times" w:hAnsi="Times"/>
                                <w:sz w:val="20"/>
                                <w:szCs w:val="20"/>
                              </w:rPr>
                              <w:t>Pyr)(OSiPh</w:t>
                            </w:r>
                            <w:r w:rsidRPr="00DF1927">
                              <w:rPr>
                                <w:rFonts w:ascii="Times" w:hAnsi="Times"/>
                                <w:sz w:val="20"/>
                                <w:szCs w:val="20"/>
                                <w:vertAlign w:val="subscript"/>
                              </w:rPr>
                              <w:t>3</w:t>
                            </w:r>
                            <w:r w:rsidRPr="00DF1927">
                              <w:rPr>
                                <w:rFonts w:ascii="Times" w:hAnsi="Time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left:0;text-align:left;margin-left:256.05pt;margin-top:27.2pt;width:3in;height:3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G6D80CAAAY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" filled="f" stroked="f">
                <v:textbox>
                  <w:txbxContent>
                    <w:p w14:paraId="385F536D" w14:textId="77777777" w:rsidR="00AE506B" w:rsidRDefault="00AE506B" w:rsidP="00AE506B">
                      <w:pPr>
                        <w:jc w:val="center"/>
                      </w:pPr>
                      <w:r>
                        <w:rPr>
                          <w:noProof/>
                          <w:lang w:eastAsia="en-US"/>
                        </w:rPr>
                        <w:drawing>
                          <wp:inline distT="0" distB="0" distL="0" distR="0" wp14:anchorId="585E200B" wp14:editId="2E003737">
                            <wp:extent cx="249555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3095a.tif"/>
                                    <pic:cNvPicPr/>
                                  </pic:nvPicPr>
                                  <pic:blipFill>
                                    <a:blip r:embed="rId10">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14:paraId="3C104CC6" w14:textId="77777777" w:rsidR="00AE506B" w:rsidRPr="00DF1927" w:rsidRDefault="00AE506B" w:rsidP="00AE506B">
                      <w:pPr>
                        <w:jc w:val="center"/>
                        <w:rPr>
                          <w:rFonts w:ascii="Times" w:hAnsi="Times"/>
                          <w:sz w:val="20"/>
                          <w:szCs w:val="20"/>
                        </w:rPr>
                      </w:pPr>
                      <w:r w:rsidRPr="00DF1927">
                        <w:rPr>
                          <w:rFonts w:ascii="Times" w:hAnsi="Times"/>
                          <w:sz w:val="20"/>
                          <w:szCs w:val="20"/>
                        </w:rPr>
                        <w:t>Structure of W(NAr*)</w:t>
                      </w:r>
                      <w:r>
                        <w:rPr>
                          <w:rFonts w:ascii="Times" w:hAnsi="Times"/>
                          <w:sz w:val="20"/>
                          <w:szCs w:val="20"/>
                        </w:rPr>
                        <w:t>(</w:t>
                      </w:r>
                      <w:r w:rsidRPr="00DF1927">
                        <w:rPr>
                          <w:rFonts w:ascii="Times" w:hAnsi="Times"/>
                          <w:sz w:val="20"/>
                          <w:szCs w:val="20"/>
                        </w:rPr>
                        <w:t>CH</w:t>
                      </w:r>
                      <w:r w:rsidRPr="00DF1927">
                        <w:rPr>
                          <w:rFonts w:ascii="Times" w:hAnsi="Times"/>
                          <w:sz w:val="20"/>
                          <w:szCs w:val="20"/>
                          <w:vertAlign w:val="subscript"/>
                        </w:rPr>
                        <w:t>2</w:t>
                      </w:r>
                      <w:r w:rsidRPr="00DF1927">
                        <w:rPr>
                          <w:rFonts w:ascii="Times" w:hAnsi="Times"/>
                          <w:sz w:val="20"/>
                          <w:szCs w:val="20"/>
                        </w:rPr>
                        <w:t>)</w:t>
                      </w:r>
                      <w:r>
                        <w:rPr>
                          <w:rFonts w:ascii="Times" w:hAnsi="Times"/>
                          <w:sz w:val="20"/>
                          <w:szCs w:val="20"/>
                        </w:rPr>
                        <w:t>(</w:t>
                      </w:r>
                      <w:r w:rsidRPr="00DF1927">
                        <w:rPr>
                          <w:rFonts w:ascii="Times" w:hAnsi="Times"/>
                          <w:sz w:val="20"/>
                          <w:szCs w:val="20"/>
                        </w:rPr>
                        <w:t>Me</w:t>
                      </w:r>
                      <w:r w:rsidRPr="00DF1927">
                        <w:rPr>
                          <w:rFonts w:ascii="Times" w:hAnsi="Times"/>
                          <w:sz w:val="20"/>
                          <w:szCs w:val="20"/>
                          <w:vertAlign w:val="subscript"/>
                        </w:rPr>
                        <w:t>2</w:t>
                      </w:r>
                      <w:r w:rsidRPr="00DF1927">
                        <w:rPr>
                          <w:rFonts w:ascii="Times" w:hAnsi="Times"/>
                          <w:sz w:val="20"/>
                          <w:szCs w:val="20"/>
                        </w:rPr>
                        <w:t>Pyr)(OSiPh</w:t>
                      </w:r>
                      <w:r w:rsidRPr="00DF1927">
                        <w:rPr>
                          <w:rFonts w:ascii="Times" w:hAnsi="Times"/>
                          <w:sz w:val="20"/>
                          <w:szCs w:val="20"/>
                          <w:vertAlign w:val="subscript"/>
                        </w:rPr>
                        <w:t>3</w:t>
                      </w:r>
                      <w:r w:rsidRPr="00DF1927">
                        <w:rPr>
                          <w:rFonts w:ascii="Times" w:hAnsi="Times"/>
                          <w:sz w:val="20"/>
                          <w:szCs w:val="20"/>
                        </w:rPr>
                        <w:t>)</w:t>
                      </w:r>
                    </w:p>
                  </w:txbxContent>
                </v:textbox>
                <w10:wrap type="square"/>
              </v:shape>
            </w:pict>
          </mc:Fallback>
        </mc:AlternateContent>
      </w:r>
      <w:r>
        <w:rPr>
          <w:szCs w:val="21"/>
        </w:rPr>
        <w:tab/>
      </w:r>
      <w:r w:rsidRPr="002C79B6">
        <w:rPr>
          <w:szCs w:val="21"/>
        </w:rPr>
        <w:t>MonoAlkoxide Pyrrolide (MAP) complexes that contain a 2,6-dimesitylphenylimido (NAr*) ligand react with ethylene to yield unsubstituted metallacyclobutanes that are in equilibrium with methylidene complexes, W(NAr*)(CH</w:t>
      </w:r>
      <w:r w:rsidRPr="002C79B6">
        <w:rPr>
          <w:szCs w:val="21"/>
          <w:vertAlign w:val="subscript"/>
        </w:rPr>
        <w:t>2</w:t>
      </w:r>
      <w:r w:rsidRPr="002C79B6">
        <w:rPr>
          <w:szCs w:val="21"/>
        </w:rPr>
        <w:t>)(Me</w:t>
      </w:r>
      <w:r w:rsidRPr="002C79B6">
        <w:rPr>
          <w:szCs w:val="21"/>
          <w:vertAlign w:val="subscript"/>
        </w:rPr>
        <w:t>2</w:t>
      </w:r>
      <w:r w:rsidRPr="002C79B6">
        <w:rPr>
          <w:szCs w:val="21"/>
        </w:rPr>
        <w:t xml:space="preserve">Pyr)(OR) (R = </w:t>
      </w:r>
      <w:r w:rsidRPr="002C79B6">
        <w:rPr>
          <w:i/>
          <w:szCs w:val="21"/>
        </w:rPr>
        <w:t>t</w:t>
      </w:r>
      <w:r w:rsidRPr="002C79B6">
        <w:rPr>
          <w:szCs w:val="21"/>
        </w:rPr>
        <w:t>-Bu, OCMe(CF</w:t>
      </w:r>
      <w:r w:rsidRPr="002C79B6">
        <w:rPr>
          <w:szCs w:val="21"/>
          <w:vertAlign w:val="subscript"/>
        </w:rPr>
        <w:t>3</w:t>
      </w:r>
      <w:r w:rsidRPr="002C79B6">
        <w:rPr>
          <w:szCs w:val="21"/>
        </w:rPr>
        <w:t>)</w:t>
      </w:r>
      <w:r w:rsidRPr="002C79B6">
        <w:rPr>
          <w:szCs w:val="21"/>
          <w:vertAlign w:val="subscript"/>
        </w:rPr>
        <w:t>2</w:t>
      </w:r>
      <w:r w:rsidRPr="002C79B6">
        <w:rPr>
          <w:szCs w:val="21"/>
        </w:rPr>
        <w:t>, SiPh</w:t>
      </w:r>
      <w:r w:rsidRPr="002C79B6">
        <w:rPr>
          <w:szCs w:val="21"/>
          <w:vertAlign w:val="subscript"/>
        </w:rPr>
        <w:t>3</w:t>
      </w:r>
      <w:r w:rsidRPr="002C79B6">
        <w:rPr>
          <w:szCs w:val="21"/>
        </w:rPr>
        <w:t>, or 2,6-Me</w:t>
      </w:r>
      <w:r w:rsidRPr="002C79B6">
        <w:rPr>
          <w:szCs w:val="21"/>
          <w:vertAlign w:val="subscript"/>
        </w:rPr>
        <w:t>2</w:t>
      </w:r>
      <w:r w:rsidRPr="002C79B6">
        <w:rPr>
          <w:szCs w:val="21"/>
        </w:rPr>
        <w:t>C</w:t>
      </w:r>
      <w:r w:rsidRPr="002C79B6">
        <w:rPr>
          <w:szCs w:val="21"/>
          <w:vertAlign w:val="subscript"/>
        </w:rPr>
        <w:t>6</w:t>
      </w:r>
      <w:r w:rsidRPr="002C79B6">
        <w:rPr>
          <w:szCs w:val="21"/>
        </w:rPr>
        <w:t>H</w:t>
      </w:r>
      <w:r w:rsidRPr="002C79B6">
        <w:rPr>
          <w:szCs w:val="21"/>
          <w:vertAlign w:val="subscript"/>
        </w:rPr>
        <w:t>3</w:t>
      </w:r>
      <w:r w:rsidRPr="002C79B6">
        <w:rPr>
          <w:szCs w:val="21"/>
        </w:rPr>
        <w:t>).  W(NAr*)(CH</w:t>
      </w:r>
      <w:r w:rsidRPr="002C79B6">
        <w:rPr>
          <w:szCs w:val="21"/>
          <w:vertAlign w:val="subscript"/>
        </w:rPr>
        <w:t>2</w:t>
      </w:r>
      <w:r w:rsidRPr="002C79B6">
        <w:rPr>
          <w:szCs w:val="21"/>
        </w:rPr>
        <w:t>)(Me</w:t>
      </w:r>
      <w:r w:rsidRPr="002C79B6">
        <w:rPr>
          <w:szCs w:val="21"/>
          <w:vertAlign w:val="subscript"/>
        </w:rPr>
        <w:t>2</w:t>
      </w:r>
      <w:r w:rsidRPr="002C79B6">
        <w:rPr>
          <w:szCs w:val="21"/>
        </w:rPr>
        <w:t>Pyr)(OR) (R = SiPh</w:t>
      </w:r>
      <w:r w:rsidRPr="002C79B6">
        <w:rPr>
          <w:szCs w:val="21"/>
          <w:vertAlign w:val="subscript"/>
        </w:rPr>
        <w:t>3</w:t>
      </w:r>
      <w:r w:rsidRPr="002C79B6">
        <w:rPr>
          <w:szCs w:val="21"/>
        </w:rPr>
        <w:t xml:space="preserve"> or 2,6-dimethylphenoxide) complexes react readily with one equivalent of DCMNBD </w:t>
      </w:r>
      <w:r>
        <w:rPr>
          <w:szCs w:val="21"/>
        </w:rPr>
        <w:t>(</w:t>
      </w:r>
      <w:r w:rsidRPr="002C79B6">
        <w:rPr>
          <w:szCs w:val="21"/>
        </w:rPr>
        <w:t>2,3-dicarbomethoxynorbornadiene</w:t>
      </w:r>
      <w:r>
        <w:rPr>
          <w:szCs w:val="21"/>
        </w:rPr>
        <w:t xml:space="preserve">) </w:t>
      </w:r>
      <w:r w:rsidRPr="002C79B6">
        <w:rPr>
          <w:szCs w:val="21"/>
        </w:rPr>
        <w:t xml:space="preserve">to give </w:t>
      </w:r>
      <w:r>
        <w:rPr>
          <w:szCs w:val="21"/>
        </w:rPr>
        <w:t xml:space="preserve">only </w:t>
      </w:r>
      <w:r w:rsidRPr="002C79B6">
        <w:rPr>
          <w:szCs w:val="21"/>
        </w:rPr>
        <w:t>a monoinsertion product.  The facile reaction between the monoinsertion product and ethylene then allows these complexes to be catalyts for the ring-opening cross-metathesis (ethenolysis) of DCMNBD and DCMNBE (2,3-dicarbomethoxynorbornene)</w:t>
      </w:r>
      <w:r>
        <w:rPr>
          <w:szCs w:val="21"/>
        </w:rPr>
        <w:t xml:space="preserve"> with minimal formation of polymer</w:t>
      </w:r>
      <w:r w:rsidRPr="002C79B6">
        <w:rPr>
          <w:szCs w:val="21"/>
        </w:rPr>
        <w:t>.</w:t>
      </w:r>
      <w:r w:rsidRPr="002124D0">
        <w:t xml:space="preserve"> </w:t>
      </w:r>
    </w:p>
    <w:p w14:paraId="6DBAB5A2" w14:textId="1CF263E9" w:rsidR="00256FBB" w:rsidRDefault="00534475" w:rsidP="00D0219A">
      <w:pPr>
        <w:spacing w:line="320" w:lineRule="atLeast"/>
        <w:jc w:val="both"/>
        <w:rPr>
          <w:rFonts w:ascii="Times New Roman" w:hAnsi="Times New Roman" w:cs="Times New Roman"/>
        </w:rPr>
      </w:pPr>
      <w:r>
        <w:rPr>
          <w:rFonts w:ascii="Times" w:hAnsi="Times"/>
          <w:b/>
          <w:noProof/>
          <w:lang w:eastAsia="en-US"/>
        </w:rPr>
        <mc:AlternateContent>
          <mc:Choice Requires="wps">
            <w:drawing>
              <wp:anchor distT="0" distB="0" distL="114300" distR="114300" simplePos="0" relativeHeight="251659264" behindDoc="0" locked="0" layoutInCell="1" allowOverlap="1" wp14:anchorId="1FB5D36A" wp14:editId="2F3245DF">
                <wp:simplePos x="0" y="0"/>
                <wp:positionH relativeFrom="column">
                  <wp:posOffset>2108835</wp:posOffset>
                </wp:positionH>
                <wp:positionV relativeFrom="paragraph">
                  <wp:posOffset>1526540</wp:posOffset>
                </wp:positionV>
                <wp:extent cx="4000500" cy="1714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000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4E684" w14:textId="673134DF" w:rsidR="00CA091B" w:rsidRDefault="00534475" w:rsidP="00103150">
                            <w:pPr>
                              <w:jc w:val="center"/>
                            </w:pPr>
                            <w:r>
                              <w:rPr>
                                <w:noProof/>
                                <w:color w:val="000000"/>
                                <w:sz w:val="26"/>
                                <w:lang w:eastAsia="en-US"/>
                              </w:rPr>
                              <w:drawing>
                                <wp:inline distT="0" distB="0" distL="0" distR="0" wp14:anchorId="65C62DDE" wp14:editId="25E3BC66">
                                  <wp:extent cx="3817620" cy="1602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620" cy="160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166.05pt;margin-top:120.2pt;width:3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7K/c8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" filled="f" stroked="f">
                <v:textbox>
                  <w:txbxContent>
                    <w:p w14:paraId="3C34E684" w14:textId="673134DF" w:rsidR="00CA091B" w:rsidRDefault="00534475" w:rsidP="00103150">
                      <w:pPr>
                        <w:jc w:val="center"/>
                      </w:pPr>
                      <w:r>
                        <w:rPr>
                          <w:noProof/>
                          <w:color w:val="000000"/>
                          <w:sz w:val="26"/>
                          <w:lang w:eastAsia="en-US"/>
                        </w:rPr>
                        <w:drawing>
                          <wp:inline distT="0" distB="0" distL="0" distR="0" wp14:anchorId="65C62DDE" wp14:editId="25E3BC66">
                            <wp:extent cx="3817620" cy="1602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620" cy="1602740"/>
                                    </a:xfrm>
                                    <a:prstGeom prst="rect">
                                      <a:avLst/>
                                    </a:prstGeom>
                                    <a:noFill/>
                                    <a:ln>
                                      <a:noFill/>
                                    </a:ln>
                                  </pic:spPr>
                                </pic:pic>
                              </a:graphicData>
                            </a:graphic>
                          </wp:inline>
                        </w:drawing>
                      </w:r>
                    </w:p>
                  </w:txbxContent>
                </v:textbox>
                <w10:wrap type="square"/>
              </v:shape>
            </w:pict>
          </mc:Fallback>
        </mc:AlternateContent>
      </w:r>
      <w:r w:rsidR="00256FBB">
        <w:rPr>
          <w:rFonts w:ascii="Times" w:hAnsi="Times"/>
          <w:b/>
        </w:rPr>
        <w:tab/>
      </w:r>
      <w:r w:rsidR="00256FBB">
        <w:rPr>
          <w:rFonts w:ascii="Times New Roman" w:hAnsi="Times New Roman" w:cs="Times New Roman"/>
        </w:rPr>
        <w:t>A reliable, practical and general approach for the efficient and highly stereoselective synthesis of macrocyclic alkenes by catalytic RCM have been reported that deliver up to 97% of the Z isomer owing to control induced</w:t>
      </w:r>
      <w:r w:rsidR="00862420">
        <w:rPr>
          <w:rFonts w:ascii="Times New Roman" w:hAnsi="Times New Roman" w:cs="Times New Roman"/>
        </w:rPr>
        <w:t xml:space="preserve"> </w:t>
      </w:r>
      <w:r w:rsidR="00256FBB">
        <w:rPr>
          <w:rFonts w:ascii="Times New Roman" w:hAnsi="Times New Roman" w:cs="Times New Roman"/>
        </w:rPr>
        <w:t>by a tungsten-based alkylidene. Utility</w:t>
      </w:r>
      <w:r w:rsidR="00862420">
        <w:rPr>
          <w:rFonts w:ascii="Times New Roman" w:hAnsi="Times New Roman" w:cs="Times New Roman"/>
        </w:rPr>
        <w:t xml:space="preserve"> </w:t>
      </w:r>
      <w:r w:rsidR="00256FBB">
        <w:rPr>
          <w:rFonts w:ascii="Times New Roman" w:hAnsi="Times New Roman" w:cs="Times New Roman"/>
        </w:rPr>
        <w:t>is demonstrated through the</w:t>
      </w:r>
      <w:r w:rsidR="00862420">
        <w:rPr>
          <w:rFonts w:ascii="Times New Roman" w:hAnsi="Times New Roman" w:cs="Times New Roman"/>
        </w:rPr>
        <w:t xml:space="preserve"> </w:t>
      </w:r>
      <w:r w:rsidR="00256FBB">
        <w:rPr>
          <w:rFonts w:ascii="Times New Roman" w:hAnsi="Times New Roman" w:cs="Times New Roman"/>
        </w:rPr>
        <w:t>stereoselective preparation of</w:t>
      </w:r>
      <w:r w:rsidR="00862420">
        <w:rPr>
          <w:rFonts w:ascii="Times New Roman" w:hAnsi="Times New Roman" w:cs="Times New Roman"/>
        </w:rPr>
        <w:t xml:space="preserve"> </w:t>
      </w:r>
      <w:r w:rsidR="00256FBB">
        <w:rPr>
          <w:rFonts w:ascii="Times New Roman" w:hAnsi="Times New Roman" w:cs="Times New Roman"/>
        </w:rPr>
        <w:t>epothilone C and nakadomarin A, the</w:t>
      </w:r>
      <w:r w:rsidR="00862420">
        <w:rPr>
          <w:rFonts w:ascii="Times New Roman" w:hAnsi="Times New Roman" w:cs="Times New Roman"/>
        </w:rPr>
        <w:t xml:space="preserve"> </w:t>
      </w:r>
      <w:r w:rsidR="00256FBB">
        <w:rPr>
          <w:rFonts w:ascii="Times New Roman" w:hAnsi="Times New Roman" w:cs="Times New Roman"/>
        </w:rPr>
        <w:t>previously reported syntheses of which</w:t>
      </w:r>
      <w:r w:rsidR="00862420">
        <w:rPr>
          <w:rFonts w:ascii="Times New Roman" w:hAnsi="Times New Roman" w:cs="Times New Roman"/>
        </w:rPr>
        <w:t xml:space="preserve"> </w:t>
      </w:r>
      <w:r w:rsidR="00256FBB">
        <w:rPr>
          <w:rFonts w:ascii="Times New Roman" w:hAnsi="Times New Roman" w:cs="Times New Roman"/>
        </w:rPr>
        <w:t>have been marred by late-stage, nonselective</w:t>
      </w:r>
      <w:r w:rsidR="00862420">
        <w:rPr>
          <w:rFonts w:ascii="Times New Roman" w:hAnsi="Times New Roman" w:cs="Times New Roman"/>
        </w:rPr>
        <w:t xml:space="preserve"> </w:t>
      </w:r>
      <w:r w:rsidR="00256FBB">
        <w:rPr>
          <w:rFonts w:ascii="Times New Roman" w:hAnsi="Times New Roman" w:cs="Times New Roman"/>
        </w:rPr>
        <w:t>RCM.</w:t>
      </w:r>
      <w:r w:rsidR="00BC6922">
        <w:rPr>
          <w:rFonts w:ascii="Times New Roman" w:hAnsi="Times New Roman" w:cs="Times New Roman"/>
        </w:rPr>
        <w:t xml:space="preserve"> </w:t>
      </w:r>
      <w:r w:rsidR="00256FBB">
        <w:rPr>
          <w:rFonts w:ascii="Times New Roman" w:hAnsi="Times New Roman" w:cs="Times New Roman"/>
        </w:rPr>
        <w:t xml:space="preserve"> The tungsten</w:t>
      </w:r>
      <w:r w:rsidR="00862420">
        <w:rPr>
          <w:rFonts w:ascii="Times New Roman" w:hAnsi="Times New Roman" w:cs="Times New Roman"/>
        </w:rPr>
        <w:t xml:space="preserve"> </w:t>
      </w:r>
      <w:r w:rsidR="00256FBB">
        <w:rPr>
          <w:rFonts w:ascii="Times New Roman" w:hAnsi="Times New Roman" w:cs="Times New Roman"/>
        </w:rPr>
        <w:t>alkyli</w:t>
      </w:r>
      <w:r w:rsidR="00862420">
        <w:rPr>
          <w:rFonts w:ascii="Times New Roman" w:hAnsi="Times New Roman" w:cs="Times New Roman"/>
        </w:rPr>
        <w:t xml:space="preserve">dene can be manipulated in air, </w:t>
      </w:r>
      <w:r w:rsidR="00256FBB">
        <w:rPr>
          <w:rFonts w:ascii="Times New Roman" w:hAnsi="Times New Roman" w:cs="Times New Roman"/>
        </w:rPr>
        <w:t>delivering the products in useful yields</w:t>
      </w:r>
      <w:r w:rsidR="00862420">
        <w:rPr>
          <w:rFonts w:ascii="Times New Roman" w:hAnsi="Times New Roman" w:cs="Times New Roman"/>
        </w:rPr>
        <w:t xml:space="preserve"> </w:t>
      </w:r>
      <w:r w:rsidR="00256FBB">
        <w:rPr>
          <w:rFonts w:ascii="Times New Roman" w:hAnsi="Times New Roman" w:cs="Times New Roman"/>
        </w:rPr>
        <w:t>with high stereoselectivity. As a result</w:t>
      </w:r>
      <w:r w:rsidR="00862420">
        <w:rPr>
          <w:rFonts w:ascii="Times New Roman" w:hAnsi="Times New Roman" w:cs="Times New Roman"/>
        </w:rPr>
        <w:t xml:space="preserve"> </w:t>
      </w:r>
      <w:r w:rsidR="00256FBB">
        <w:rPr>
          <w:rFonts w:ascii="Times New Roman" w:hAnsi="Times New Roman" w:cs="Times New Roman"/>
        </w:rPr>
        <w:t>of efficient RCM and re-incorporation of side products into the catalytic cycle with minimal</w:t>
      </w:r>
      <w:r w:rsidR="00862420">
        <w:rPr>
          <w:rFonts w:ascii="Times New Roman" w:hAnsi="Times New Roman" w:cs="Times New Roman"/>
        </w:rPr>
        <w:t xml:space="preserve"> </w:t>
      </w:r>
      <w:r w:rsidR="00256FBB">
        <w:rPr>
          <w:rFonts w:ascii="Times New Roman" w:hAnsi="Times New Roman" w:cs="Times New Roman"/>
        </w:rPr>
        <w:t>alkene isomerization, desired cyclizations proceed in preference to alternative pathways, even</w:t>
      </w:r>
      <w:r w:rsidR="00862420">
        <w:rPr>
          <w:rFonts w:ascii="Times New Roman" w:hAnsi="Times New Roman" w:cs="Times New Roman"/>
        </w:rPr>
        <w:t xml:space="preserve"> </w:t>
      </w:r>
      <w:r w:rsidR="00256FBB">
        <w:rPr>
          <w:rFonts w:ascii="Times New Roman" w:hAnsi="Times New Roman" w:cs="Times New Roman"/>
        </w:rPr>
        <w:t>under relatively high substrate concentration.</w:t>
      </w:r>
    </w:p>
    <w:p w14:paraId="30AFAE0A" w14:textId="411D0307" w:rsidR="009348BA" w:rsidRPr="00534475" w:rsidRDefault="00534475" w:rsidP="00D0219A">
      <w:pPr>
        <w:widowControl w:val="0"/>
        <w:autoSpaceDE w:val="0"/>
        <w:autoSpaceDN w:val="0"/>
        <w:adjustRightInd w:val="0"/>
        <w:spacing w:line="320" w:lineRule="exact"/>
        <w:jc w:val="both"/>
        <w:rPr>
          <w:rFonts w:ascii="Times New Roman" w:hAnsi="Times New Roman" w:cs="Times New Roman"/>
        </w:rPr>
      </w:pPr>
      <w:r>
        <w:rPr>
          <w:rFonts w:ascii="Times New Roman" w:hAnsi="Times New Roman" w:cs="Times New Roman"/>
        </w:rPr>
        <w:tab/>
      </w:r>
      <w:r>
        <w:rPr>
          <w:rFonts w:ascii="Times" w:hAnsi="Times"/>
        </w:rPr>
        <w:t>A</w:t>
      </w:r>
      <w:r w:rsidRPr="003F5639">
        <w:rPr>
          <w:rFonts w:ascii="Times" w:hAnsi="Times"/>
        </w:rPr>
        <w:t xml:space="preserve"> concise diastereo- and enantioselective route that furnishes the anti-proliferative natural product neopeltolide</w:t>
      </w:r>
      <w:r>
        <w:rPr>
          <w:rFonts w:ascii="Times" w:hAnsi="Times"/>
        </w:rPr>
        <w:t xml:space="preserve"> has been completed</w:t>
      </w:r>
      <w:r w:rsidRPr="003F5639">
        <w:rPr>
          <w:rFonts w:ascii="Times" w:hAnsi="Times"/>
        </w:rPr>
        <w:t>.</w:t>
      </w:r>
      <w:r>
        <w:rPr>
          <w:rFonts w:ascii="Times" w:hAnsi="Times"/>
        </w:rPr>
        <w:t xml:space="preserve"> </w:t>
      </w:r>
      <w:r w:rsidRPr="003F5639">
        <w:rPr>
          <w:rFonts w:ascii="Times" w:hAnsi="Times"/>
        </w:rPr>
        <w:t xml:space="preserve"> Catalytic transformations are employed to address every stereochemical issue. </w:t>
      </w:r>
      <w:r>
        <w:rPr>
          <w:rFonts w:ascii="Times New Roman" w:hAnsi="Times New Roman" w:cs="Times New Roman"/>
        </w:rPr>
        <w:t xml:space="preserve"> </w:t>
      </w:r>
      <w:r w:rsidR="009348BA" w:rsidRPr="003F5639">
        <w:rPr>
          <w:rFonts w:ascii="Times" w:hAnsi="Times"/>
        </w:rPr>
        <w:t>Among the</w:t>
      </w:r>
      <w:r w:rsidR="00103150">
        <w:rPr>
          <w:rFonts w:ascii="Times" w:hAnsi="Times"/>
        </w:rPr>
        <w:t>m</w:t>
      </w:r>
      <w:r w:rsidR="009348BA" w:rsidRPr="003F5639">
        <w:rPr>
          <w:rFonts w:ascii="Times" w:hAnsi="Times"/>
        </w:rPr>
        <w:t xml:space="preserve"> are an enantioselective</w:t>
      </w:r>
      <w:r w:rsidR="0063114A">
        <w:rPr>
          <w:rFonts w:ascii="Times" w:hAnsi="Times"/>
        </w:rPr>
        <w:t xml:space="preserve"> ring-opening/cross-metathesis </w:t>
      </w:r>
      <w:r w:rsidR="009348BA" w:rsidRPr="003F5639">
        <w:rPr>
          <w:rFonts w:ascii="Times" w:hAnsi="Times"/>
        </w:rPr>
        <w:t xml:space="preserve">promoted by a Mo monopyrrolide aryloxide (MAP) complex and a macrocyclic ring-closing metathesis </w:t>
      </w:r>
      <w:r w:rsidR="00103150">
        <w:rPr>
          <w:rFonts w:ascii="Times" w:hAnsi="Times"/>
        </w:rPr>
        <w:t>that affords</w:t>
      </w:r>
      <w:r w:rsidR="009348BA" w:rsidRPr="003F5639">
        <w:rPr>
          <w:rFonts w:ascii="Times" w:hAnsi="Times"/>
        </w:rPr>
        <w:t xml:space="preserve"> a trisubstituted alkene catalyzed by a Mo bis-aryloxide species. Furthermore, </w:t>
      </w:r>
      <w:r w:rsidR="009348BA" w:rsidRPr="003F5639">
        <w:rPr>
          <w:rFonts w:ascii="Times" w:hAnsi="Times"/>
          <w:i/>
        </w:rPr>
        <w:t>Z</w:t>
      </w:r>
      <w:r w:rsidR="009348BA" w:rsidRPr="003F5639">
        <w:rPr>
          <w:rFonts w:ascii="Times" w:hAnsi="Times"/>
        </w:rPr>
        <w:t>-selective cross-metathesis reactions</w:t>
      </w:r>
      <w:r w:rsidR="00103150">
        <w:rPr>
          <w:rFonts w:ascii="Times" w:hAnsi="Times"/>
        </w:rPr>
        <w:t xml:space="preserve"> </w:t>
      </w:r>
      <w:r w:rsidR="009348BA" w:rsidRPr="003F5639">
        <w:rPr>
          <w:rFonts w:ascii="Times" w:hAnsi="Times"/>
        </w:rPr>
        <w:t>were employed in stereoselective synthesis of the acyclic dienyl moiety of the target molecule.</w:t>
      </w:r>
      <w:r w:rsidR="009348BA">
        <w:rPr>
          <w:rFonts w:ascii="Times" w:hAnsi="Times"/>
        </w:rPr>
        <w:t xml:space="preserve"> </w:t>
      </w:r>
      <w:r w:rsidR="00103150">
        <w:rPr>
          <w:rFonts w:ascii="Times" w:hAnsi="Times"/>
          <w:b/>
        </w:rPr>
        <w:t>(</w:t>
      </w:r>
      <w:r w:rsidR="009348BA">
        <w:rPr>
          <w:rFonts w:ascii="Times" w:hAnsi="Times"/>
        </w:rPr>
        <w:t xml:space="preserve">M. Yu, R. R. Schrock, A. H. Hoveyda, </w:t>
      </w:r>
      <w:r w:rsidR="009348BA">
        <w:rPr>
          <w:rFonts w:ascii="Times" w:hAnsi="Times"/>
          <w:i/>
        </w:rPr>
        <w:t xml:space="preserve">Angew. Chem., Int. Ed. </w:t>
      </w:r>
      <w:r w:rsidR="009348BA">
        <w:rPr>
          <w:rFonts w:ascii="Times" w:hAnsi="Times"/>
          <w:b/>
        </w:rPr>
        <w:t>2014</w:t>
      </w:r>
      <w:r w:rsidR="009348BA">
        <w:rPr>
          <w:rFonts w:ascii="Times" w:hAnsi="Times"/>
        </w:rPr>
        <w:t>, in press</w:t>
      </w:r>
      <w:r w:rsidR="009348BA" w:rsidRPr="00091CBE">
        <w:rPr>
          <w:rFonts w:ascii="Times" w:hAnsi="Times"/>
        </w:rPr>
        <w:t>.</w:t>
      </w:r>
      <w:r w:rsidR="00103150">
        <w:rPr>
          <w:rFonts w:ascii="Times" w:hAnsi="Times"/>
        </w:rPr>
        <w:t>)</w:t>
      </w:r>
    </w:p>
    <w:p w14:paraId="4F474E42" w14:textId="6DC77617" w:rsidR="009348BA" w:rsidRPr="000B2205" w:rsidRDefault="00103150" w:rsidP="00D0219A">
      <w:pPr>
        <w:spacing w:line="320" w:lineRule="exact"/>
        <w:jc w:val="both"/>
      </w:pPr>
      <w:r>
        <w:rPr>
          <w:color w:val="000000"/>
          <w:sz w:val="26"/>
        </w:rPr>
        <w:tab/>
      </w:r>
      <w:r w:rsidR="00BC6922">
        <w:t>A</w:t>
      </w:r>
      <w:r w:rsidR="009348BA">
        <w:t xml:space="preserve"> convergent diastereo- and enantioselective total synthesis of anticancer and antifungal macrocyclic natural product disorazole C</w:t>
      </w:r>
      <w:r w:rsidR="009348BA" w:rsidRPr="00B22AFB">
        <w:rPr>
          <w:vertAlign w:val="subscript"/>
        </w:rPr>
        <w:t>1</w:t>
      </w:r>
      <w:r w:rsidR="00BC6922">
        <w:t xml:space="preserve"> has been completed. </w:t>
      </w:r>
      <w:r w:rsidR="009348BA">
        <w:t xml:space="preserve"> The central feature of the route is the application of catalytic </w:t>
      </w:r>
      <w:r w:rsidR="009348BA" w:rsidRPr="00EB2727">
        <w:rPr>
          <w:i/>
        </w:rPr>
        <w:t>Z</w:t>
      </w:r>
      <w:r w:rsidR="009348BA">
        <w:t xml:space="preserve">-selective cross-metathesis (CM). Specifically, we have been able to show that catalyst-controlled stereoselective CM can be performed to afford structurally complex </w:t>
      </w:r>
      <w:r w:rsidR="009348BA" w:rsidRPr="00B34E2B">
        <w:rPr>
          <w:i/>
        </w:rPr>
        <w:t>Z</w:t>
      </w:r>
      <w:r w:rsidR="009348BA">
        <w:t xml:space="preserve"> alkenyl–B(pin) </w:t>
      </w:r>
      <w:r>
        <w:t xml:space="preserve"> (pin = pinacolato) </w:t>
      </w:r>
      <w:r w:rsidR="009348BA">
        <w:t xml:space="preserve">as well as </w:t>
      </w:r>
      <w:r w:rsidR="009348BA" w:rsidRPr="00B34E2B">
        <w:rPr>
          <w:i/>
        </w:rPr>
        <w:t>Z</w:t>
      </w:r>
      <w:r w:rsidR="009348BA">
        <w:t xml:space="preserve"> alkenyl iodide compounds reliably, efficiently</w:t>
      </w:r>
      <w:r>
        <w:t>,</w:t>
      </w:r>
      <w:r w:rsidR="009348BA">
        <w:t xml:space="preserve"> and with high selectivity. </w:t>
      </w:r>
      <w:r>
        <w:t xml:space="preserve"> </w:t>
      </w:r>
      <w:r w:rsidR="009348BA">
        <w:t>The resulting intermediates are then joined in a single-step operation through catalytic inter- and intramolecular cross-coupling to furnish the desired 30-membered ring macrocycle containing the critical (</w:t>
      </w:r>
      <w:r w:rsidR="009348BA">
        <w:rPr>
          <w:i/>
        </w:rPr>
        <w:t>Z</w:t>
      </w:r>
      <w:r w:rsidR="009348BA">
        <w:t>,</w:t>
      </w:r>
      <w:r w:rsidR="009348BA">
        <w:rPr>
          <w:i/>
        </w:rPr>
        <w:t>Z,E</w:t>
      </w:r>
      <w:r w:rsidR="009348BA">
        <w:t xml:space="preserve">)-triene moieties. </w:t>
      </w:r>
      <w:r>
        <w:t>(</w:t>
      </w:r>
      <w:r w:rsidR="009348BA">
        <w:t xml:space="preserve">A. W. H. Speed, T. J. Mann, R. V. O’Brien, R. R. Schrock, A. H. Hoveyda, </w:t>
      </w:r>
      <w:r w:rsidR="009348BA">
        <w:rPr>
          <w:i/>
        </w:rPr>
        <w:t xml:space="preserve">J. Am. Chem. Soc. </w:t>
      </w:r>
      <w:r w:rsidR="009348BA">
        <w:rPr>
          <w:b/>
        </w:rPr>
        <w:t>2014</w:t>
      </w:r>
      <w:r w:rsidR="009348BA">
        <w:t>, in press.</w:t>
      </w:r>
      <w:r>
        <w:t>)</w:t>
      </w:r>
    </w:p>
    <w:p w14:paraId="61170945" w14:textId="77777777" w:rsidR="00AE506B" w:rsidRDefault="00AE506B" w:rsidP="009348BA">
      <w:pPr>
        <w:widowControl w:val="0"/>
        <w:autoSpaceDE w:val="0"/>
        <w:autoSpaceDN w:val="0"/>
        <w:adjustRightInd w:val="0"/>
        <w:rPr>
          <w:rFonts w:ascii="Times" w:hAnsi="Times"/>
        </w:rPr>
      </w:pPr>
    </w:p>
    <w:p w14:paraId="59823F6A" w14:textId="2E8669BE" w:rsidR="00AE506B" w:rsidRDefault="00AE506B" w:rsidP="009348BA">
      <w:pPr>
        <w:widowControl w:val="0"/>
        <w:autoSpaceDE w:val="0"/>
        <w:autoSpaceDN w:val="0"/>
        <w:adjustRightInd w:val="0"/>
        <w:rPr>
          <w:rFonts w:ascii="Times New Roman" w:hAnsi="Times New Roman" w:cs="Times New Roman"/>
        </w:rPr>
      </w:pPr>
      <w:r>
        <w:rPr>
          <w:rFonts w:ascii="Times New Roman" w:hAnsi="Times New Roman" w:cs="Times New Roman"/>
          <w:noProof/>
          <w:lang w:eastAsia="en-US"/>
        </w:rPr>
        <w:drawing>
          <wp:inline distT="0" distB="0" distL="0" distR="0" wp14:anchorId="7B885702" wp14:editId="6D4A529E">
            <wp:extent cx="5943600" cy="4582703"/>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82703"/>
                    </a:xfrm>
                    <a:prstGeom prst="rect">
                      <a:avLst/>
                    </a:prstGeom>
                    <a:noFill/>
                    <a:ln>
                      <a:noFill/>
                    </a:ln>
                  </pic:spPr>
                </pic:pic>
              </a:graphicData>
            </a:graphic>
          </wp:inline>
        </w:drawing>
      </w:r>
    </w:p>
    <w:p w14:paraId="23996AEF" w14:textId="77777777" w:rsidR="00AE506B" w:rsidRDefault="00AE506B" w:rsidP="009348BA">
      <w:pPr>
        <w:widowControl w:val="0"/>
        <w:autoSpaceDE w:val="0"/>
        <w:autoSpaceDN w:val="0"/>
        <w:adjustRightInd w:val="0"/>
        <w:rPr>
          <w:rFonts w:ascii="Times New Roman" w:hAnsi="Times New Roman" w:cs="Times New Roman"/>
        </w:rPr>
      </w:pPr>
    </w:p>
    <w:p w14:paraId="008CF588" w14:textId="77777777" w:rsidR="00AE506B" w:rsidRDefault="00AE506B" w:rsidP="00AE506B">
      <w:pPr>
        <w:widowControl w:val="0"/>
        <w:autoSpaceDE w:val="0"/>
        <w:autoSpaceDN w:val="0"/>
        <w:adjustRightInd w:val="0"/>
        <w:rPr>
          <w:rFonts w:ascii="Times" w:hAnsi="Times"/>
        </w:rPr>
      </w:pPr>
      <w:r>
        <w:rPr>
          <w:rFonts w:ascii="Times New Roman" w:hAnsi="Times New Roman" w:cs="Times New Roman"/>
        </w:rPr>
        <w:t>The following selected and recent papers are relevant to this area of chemistry (see the complete publication list for others):  525, 528, 532, 533, 534, 535, 536, 537, 538,</w:t>
      </w:r>
      <w:r w:rsidRPr="00C2652E">
        <w:rPr>
          <w:rFonts w:ascii="Times" w:hAnsi="Times"/>
        </w:rPr>
        <w:t xml:space="preserve"> </w:t>
      </w:r>
      <w:r>
        <w:rPr>
          <w:rFonts w:ascii="Times" w:hAnsi="Times"/>
        </w:rPr>
        <w:t>539, 542, 546, 547, 559, 560, 562</w:t>
      </w:r>
    </w:p>
    <w:p w14:paraId="4FA8247F" w14:textId="77777777" w:rsidR="00AE506B" w:rsidRPr="009348BA" w:rsidRDefault="00AE506B" w:rsidP="009348BA">
      <w:pPr>
        <w:widowControl w:val="0"/>
        <w:autoSpaceDE w:val="0"/>
        <w:autoSpaceDN w:val="0"/>
        <w:adjustRightInd w:val="0"/>
        <w:rPr>
          <w:rFonts w:ascii="Times New Roman" w:hAnsi="Times New Roman" w:cs="Times New Roman"/>
        </w:rPr>
      </w:pPr>
    </w:p>
    <w:sectPr w:rsidR="00AE506B" w:rsidRPr="009348BA" w:rsidSect="00D0219A">
      <w:headerReference w:type="even" r:id="rId13"/>
      <w:headerReference w:type="default" r:id="rId14"/>
      <w:pgSz w:w="12240" w:h="15840"/>
      <w:pgMar w:top="1440" w:right="1440" w:bottom="1440" w:left="1440" w:header="720" w:footer="720" w:gutter="0"/>
      <w:cols w:space="72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0A947" w14:textId="77777777" w:rsidR="00CA091B" w:rsidRDefault="00CA091B" w:rsidP="00103150">
      <w:r>
        <w:separator/>
      </w:r>
    </w:p>
  </w:endnote>
  <w:endnote w:type="continuationSeparator" w:id="0">
    <w:p w14:paraId="322E23A4" w14:textId="77777777" w:rsidR="00CA091B" w:rsidRDefault="00CA091B" w:rsidP="0010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D6D23" w14:textId="77777777" w:rsidR="00CA091B" w:rsidRDefault="00CA091B" w:rsidP="00103150">
      <w:r>
        <w:separator/>
      </w:r>
    </w:p>
  </w:footnote>
  <w:footnote w:type="continuationSeparator" w:id="0">
    <w:p w14:paraId="18AAA8F6" w14:textId="77777777" w:rsidR="00CA091B" w:rsidRDefault="00CA091B" w:rsidP="001031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26940" w14:textId="77777777" w:rsidR="00CA091B" w:rsidRDefault="00CA091B" w:rsidP="00CA09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10F560" w14:textId="77777777" w:rsidR="00CA091B" w:rsidRDefault="00CA091B" w:rsidP="0010315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66DFB" w14:textId="77777777" w:rsidR="00CA091B" w:rsidRDefault="00CA091B" w:rsidP="00CA09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19A">
      <w:rPr>
        <w:rStyle w:val="PageNumber"/>
        <w:noProof/>
      </w:rPr>
      <w:t>1</w:t>
    </w:r>
    <w:r>
      <w:rPr>
        <w:rStyle w:val="PageNumber"/>
      </w:rPr>
      <w:fldChar w:fldCharType="end"/>
    </w:r>
  </w:p>
  <w:p w14:paraId="571E6F08" w14:textId="77777777" w:rsidR="00CA091B" w:rsidRDefault="00CA091B" w:rsidP="0010315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25"/>
    <w:rsid w:val="000A1E82"/>
    <w:rsid w:val="001006F8"/>
    <w:rsid w:val="00103150"/>
    <w:rsid w:val="00256FBB"/>
    <w:rsid w:val="00534475"/>
    <w:rsid w:val="005E68EA"/>
    <w:rsid w:val="0063114A"/>
    <w:rsid w:val="006B7881"/>
    <w:rsid w:val="006E0690"/>
    <w:rsid w:val="007E13C4"/>
    <w:rsid w:val="00801980"/>
    <w:rsid w:val="00862420"/>
    <w:rsid w:val="00891264"/>
    <w:rsid w:val="00904DD3"/>
    <w:rsid w:val="009348BA"/>
    <w:rsid w:val="00AE506B"/>
    <w:rsid w:val="00BC6922"/>
    <w:rsid w:val="00C00327"/>
    <w:rsid w:val="00C0423E"/>
    <w:rsid w:val="00C24A45"/>
    <w:rsid w:val="00CA091B"/>
    <w:rsid w:val="00D0219A"/>
    <w:rsid w:val="00D1456D"/>
    <w:rsid w:val="00DF1927"/>
    <w:rsid w:val="00E174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6B4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8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8BA"/>
    <w:rPr>
      <w:rFonts w:ascii="Lucida Grande" w:hAnsi="Lucida Grande" w:cs="Lucida Grande"/>
      <w:sz w:val="18"/>
      <w:szCs w:val="18"/>
    </w:rPr>
  </w:style>
  <w:style w:type="paragraph" w:styleId="Header">
    <w:name w:val="header"/>
    <w:basedOn w:val="Normal"/>
    <w:link w:val="HeaderChar"/>
    <w:uiPriority w:val="99"/>
    <w:unhideWhenUsed/>
    <w:rsid w:val="00103150"/>
    <w:pPr>
      <w:tabs>
        <w:tab w:val="center" w:pos="4320"/>
        <w:tab w:val="right" w:pos="8640"/>
      </w:tabs>
    </w:pPr>
  </w:style>
  <w:style w:type="character" w:customStyle="1" w:styleId="HeaderChar">
    <w:name w:val="Header Char"/>
    <w:basedOn w:val="DefaultParagraphFont"/>
    <w:link w:val="Header"/>
    <w:uiPriority w:val="99"/>
    <w:rsid w:val="00103150"/>
    <w:rPr>
      <w:sz w:val="24"/>
      <w:szCs w:val="24"/>
    </w:rPr>
  </w:style>
  <w:style w:type="character" w:styleId="PageNumber">
    <w:name w:val="page number"/>
    <w:basedOn w:val="DefaultParagraphFont"/>
    <w:uiPriority w:val="99"/>
    <w:semiHidden/>
    <w:unhideWhenUsed/>
    <w:rsid w:val="001031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8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8BA"/>
    <w:rPr>
      <w:rFonts w:ascii="Lucida Grande" w:hAnsi="Lucida Grande" w:cs="Lucida Grande"/>
      <w:sz w:val="18"/>
      <w:szCs w:val="18"/>
    </w:rPr>
  </w:style>
  <w:style w:type="paragraph" w:styleId="Header">
    <w:name w:val="header"/>
    <w:basedOn w:val="Normal"/>
    <w:link w:val="HeaderChar"/>
    <w:uiPriority w:val="99"/>
    <w:unhideWhenUsed/>
    <w:rsid w:val="00103150"/>
    <w:pPr>
      <w:tabs>
        <w:tab w:val="center" w:pos="4320"/>
        <w:tab w:val="right" w:pos="8640"/>
      </w:tabs>
    </w:pPr>
  </w:style>
  <w:style w:type="character" w:customStyle="1" w:styleId="HeaderChar">
    <w:name w:val="Header Char"/>
    <w:basedOn w:val="DefaultParagraphFont"/>
    <w:link w:val="Header"/>
    <w:uiPriority w:val="99"/>
    <w:rsid w:val="00103150"/>
    <w:rPr>
      <w:sz w:val="24"/>
      <w:szCs w:val="24"/>
    </w:rPr>
  </w:style>
  <w:style w:type="character" w:styleId="PageNumber">
    <w:name w:val="page number"/>
    <w:basedOn w:val="DefaultParagraphFont"/>
    <w:uiPriority w:val="99"/>
    <w:semiHidden/>
    <w:unhideWhenUsed/>
    <w:rsid w:val="00103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814</Words>
  <Characters>4641</Characters>
  <Application>Microsoft Macintosh Word</Application>
  <DocSecurity>0</DocSecurity>
  <Lines>38</Lines>
  <Paragraphs>10</Paragraphs>
  <ScaleCrop>false</ScaleCrop>
  <Company>MIT</Company>
  <LinksUpToDate>false</LinksUpToDate>
  <CharactersWithSpaces>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Schrock Richard</dc:creator>
  <cp:keywords/>
  <dc:description/>
  <cp:lastModifiedBy>Schrock Richard</cp:lastModifiedBy>
  <cp:revision>18</cp:revision>
  <cp:lastPrinted>2014-10-30T16:58:00Z</cp:lastPrinted>
  <dcterms:created xsi:type="dcterms:W3CDTF">2014-10-27T14:45:00Z</dcterms:created>
  <dcterms:modified xsi:type="dcterms:W3CDTF">2014-10-30T17:03:00Z</dcterms:modified>
</cp:coreProperties>
</file>